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585F33A2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8D6B82">
        <w:rPr>
          <w:rFonts w:asciiTheme="minorHAnsi" w:hAnsiTheme="minorHAnsi" w:cstheme="minorHAnsi"/>
          <w:b/>
          <w:bCs/>
        </w:rPr>
        <w:t xml:space="preserve"> </w:t>
      </w:r>
      <w:r w:rsidR="00797B39" w:rsidRPr="00797B39">
        <w:rPr>
          <w:rFonts w:asciiTheme="minorHAnsi" w:hAnsiTheme="minorHAnsi" w:cstheme="minorHAnsi"/>
          <w:b/>
          <w:bCs/>
        </w:rPr>
        <w:t>23524.035151/2023-70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5D56CF"/>
    <w:rsid w:val="00797B39"/>
    <w:rsid w:val="008D6B82"/>
    <w:rsid w:val="008E01C9"/>
    <w:rsid w:val="0091426B"/>
    <w:rsid w:val="00AA01C8"/>
    <w:rsid w:val="00C40978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Antonio Vieira Da Silva Filho</cp:lastModifiedBy>
  <cp:revision>8</cp:revision>
  <dcterms:created xsi:type="dcterms:W3CDTF">2023-04-13T14:24:00Z</dcterms:created>
  <dcterms:modified xsi:type="dcterms:W3CDTF">2024-02-28T19:32:00Z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